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77F8E" w:rsidTr="00C77F8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77F8E" w:rsidRDefault="00C77F8E">
            <w:pPr>
              <w:pStyle w:val="ConsPlusNormal"/>
            </w:pPr>
            <w:r>
              <w:t>17 июля 2020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77F8E" w:rsidRDefault="00C77F8E">
            <w:pPr>
              <w:pStyle w:val="ConsPlusNormal"/>
              <w:jc w:val="right"/>
            </w:pPr>
            <w:bookmarkStart w:id="0" w:name="_GoBack"/>
            <w:r>
              <w:t>N 3532-ЗПО</w:t>
            </w:r>
            <w:bookmarkEnd w:id="0"/>
          </w:p>
        </w:tc>
      </w:tr>
    </w:tbl>
    <w:p w:rsidR="00C77F8E" w:rsidRDefault="00C77F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7F8E" w:rsidRDefault="00C77F8E">
      <w:pPr>
        <w:pStyle w:val="ConsPlusNormal"/>
        <w:ind w:firstLine="540"/>
        <w:jc w:val="both"/>
      </w:pPr>
    </w:p>
    <w:p w:rsidR="00C77F8E" w:rsidRDefault="00C77F8E">
      <w:pPr>
        <w:pStyle w:val="ConsPlusTitle"/>
        <w:jc w:val="center"/>
      </w:pPr>
      <w:r>
        <w:t>ЗАКОН</w:t>
      </w:r>
    </w:p>
    <w:p w:rsidR="00C77F8E" w:rsidRDefault="00C77F8E">
      <w:pPr>
        <w:pStyle w:val="ConsPlusTitle"/>
        <w:jc w:val="center"/>
      </w:pPr>
      <w:r>
        <w:t>ПЕНЗЕНСКОЙ ОБЛАСТИ</w:t>
      </w:r>
    </w:p>
    <w:p w:rsidR="00C77F8E" w:rsidRDefault="00C77F8E">
      <w:pPr>
        <w:pStyle w:val="ConsPlusTitle"/>
        <w:jc w:val="both"/>
      </w:pPr>
    </w:p>
    <w:p w:rsidR="00C77F8E" w:rsidRDefault="00C77F8E">
      <w:pPr>
        <w:pStyle w:val="ConsPlusTitle"/>
        <w:jc w:val="center"/>
      </w:pPr>
      <w:r>
        <w:t>О ВНЕСЕНИИ ИЗМЕНЕНИЙ В СТАТЬЮ 3-1 ЗАКОНА ПЕНЗЕНСКОЙ ОБЛАСТИ</w:t>
      </w:r>
    </w:p>
    <w:p w:rsidR="00C77F8E" w:rsidRDefault="00C77F8E">
      <w:pPr>
        <w:pStyle w:val="ConsPlusTitle"/>
        <w:jc w:val="center"/>
      </w:pPr>
      <w:r>
        <w:t>"О ВВЕДЕНИИ В ДЕЙСТВИЕ ТРАНСПОРТНОГО НАЛОГА НА ТЕРРИТОРИИ</w:t>
      </w:r>
    </w:p>
    <w:p w:rsidR="00C77F8E" w:rsidRDefault="00C77F8E">
      <w:pPr>
        <w:pStyle w:val="ConsPlusTitle"/>
        <w:jc w:val="center"/>
      </w:pPr>
      <w:r>
        <w:t>ПЕНЗЕНСКОЙ ОБЛАСТИ"</w:t>
      </w:r>
    </w:p>
    <w:p w:rsidR="00C77F8E" w:rsidRDefault="00C77F8E">
      <w:pPr>
        <w:pStyle w:val="ConsPlusNormal"/>
        <w:ind w:firstLine="540"/>
        <w:jc w:val="both"/>
      </w:pPr>
    </w:p>
    <w:p w:rsidR="00C77F8E" w:rsidRDefault="00C77F8E">
      <w:pPr>
        <w:pStyle w:val="ConsPlusNormal"/>
        <w:jc w:val="right"/>
      </w:pPr>
      <w:hyperlink r:id="rId5" w:history="1">
        <w:proofErr w:type="gramStart"/>
        <w:r>
          <w:rPr>
            <w:color w:val="0000FF"/>
          </w:rPr>
          <w:t>Принят</w:t>
        </w:r>
        <w:proofErr w:type="gramEnd"/>
      </w:hyperlink>
    </w:p>
    <w:p w:rsidR="00C77F8E" w:rsidRDefault="00C77F8E">
      <w:pPr>
        <w:pStyle w:val="ConsPlusNormal"/>
        <w:jc w:val="right"/>
      </w:pPr>
      <w:r>
        <w:t>Законодательным Собранием</w:t>
      </w:r>
    </w:p>
    <w:p w:rsidR="00C77F8E" w:rsidRDefault="00C77F8E">
      <w:pPr>
        <w:pStyle w:val="ConsPlusNormal"/>
        <w:jc w:val="right"/>
      </w:pPr>
      <w:r>
        <w:t>Пензенской области</w:t>
      </w:r>
    </w:p>
    <w:p w:rsidR="00C77F8E" w:rsidRDefault="00C77F8E">
      <w:pPr>
        <w:pStyle w:val="ConsPlusNormal"/>
        <w:jc w:val="right"/>
      </w:pPr>
      <w:r>
        <w:t>14 июля 2020 года</w:t>
      </w:r>
    </w:p>
    <w:p w:rsidR="00C77F8E" w:rsidRDefault="00C77F8E">
      <w:pPr>
        <w:pStyle w:val="ConsPlusNormal"/>
        <w:ind w:firstLine="540"/>
        <w:jc w:val="both"/>
      </w:pPr>
    </w:p>
    <w:p w:rsidR="00C77F8E" w:rsidRDefault="00C77F8E">
      <w:pPr>
        <w:pStyle w:val="ConsPlusTitle"/>
        <w:ind w:firstLine="540"/>
        <w:jc w:val="both"/>
        <w:outlineLvl w:val="0"/>
      </w:pPr>
      <w:r>
        <w:t>Статья 1</w:t>
      </w:r>
    </w:p>
    <w:p w:rsidR="00C77F8E" w:rsidRDefault="00C77F8E">
      <w:pPr>
        <w:pStyle w:val="ConsPlusNormal"/>
        <w:ind w:firstLine="540"/>
        <w:jc w:val="both"/>
      </w:pPr>
    </w:p>
    <w:p w:rsidR="00C77F8E" w:rsidRDefault="00C77F8E">
      <w:pPr>
        <w:pStyle w:val="ConsPlusNormal"/>
        <w:ind w:firstLine="540"/>
        <w:jc w:val="both"/>
      </w:pPr>
      <w:proofErr w:type="gramStart"/>
      <w:r>
        <w:t xml:space="preserve">Внести в </w:t>
      </w:r>
      <w:hyperlink r:id="rId6" w:history="1">
        <w:r>
          <w:rPr>
            <w:color w:val="0000FF"/>
          </w:rPr>
          <w:t>статью 3-1</w:t>
        </w:r>
      </w:hyperlink>
      <w:r>
        <w:t xml:space="preserve"> Закона Пензенской области от 18 сентября 2002 года N 397-ЗПО "О введении в действие транспортного налога на территории Пензенской области" (Ведомости Законодательного Собрания Пензенской области, 2002, N 4 часть 1, N 6 часть 1; 2003, N 11, N 13; 2004, N 18 часть 1, N 20 часть 1;</w:t>
      </w:r>
      <w:proofErr w:type="gramEnd"/>
      <w:r>
        <w:t xml:space="preserve"> </w:t>
      </w:r>
      <w:proofErr w:type="gramStart"/>
      <w:r>
        <w:t>2005, N 28 часть 1; 2006, N 34 часть 1, N 35 часть 1; 2007, N 42 часть 1; 2008, N 4 часть 1; 2010, N 24; 2011, N 32 часть 1, N 35 часть 1; Пензенские губернские ведомости, 2012, N 48, N 78; 2014, N 19, N 59, N 75;</w:t>
      </w:r>
      <w:proofErr w:type="gramEnd"/>
      <w:r>
        <w:t xml:space="preserve"> </w:t>
      </w:r>
      <w:proofErr w:type="gramStart"/>
      <w:r>
        <w:t>2016, N 55; 2019, N 48, N 79) следующие изменения:</w:t>
      </w:r>
      <w:proofErr w:type="gramEnd"/>
    </w:p>
    <w:p w:rsidR="00C77F8E" w:rsidRDefault="00C77F8E">
      <w:pPr>
        <w:pStyle w:val="ConsPlusNormal"/>
        <w:spacing w:before="220"/>
        <w:ind w:firstLine="540"/>
        <w:jc w:val="both"/>
      </w:pPr>
      <w:r>
        <w:t xml:space="preserve">1) </w:t>
      </w:r>
      <w:hyperlink r:id="rId7" w:history="1">
        <w:r>
          <w:rPr>
            <w:color w:val="0000FF"/>
          </w:rPr>
          <w:t>часть 1</w:t>
        </w:r>
      </w:hyperlink>
      <w:r>
        <w:t xml:space="preserve"> изложить в следующей редакции:</w:t>
      </w:r>
    </w:p>
    <w:p w:rsidR="00C77F8E" w:rsidRDefault="00C77F8E">
      <w:pPr>
        <w:pStyle w:val="ConsPlusNormal"/>
        <w:spacing w:before="220"/>
        <w:ind w:firstLine="540"/>
        <w:jc w:val="both"/>
      </w:pPr>
      <w:r>
        <w:t>"1. Инвалиды первой и второй групп, на которых в соответствии с законодательством Российской Федерации зарегистрированы транспортные средства:</w:t>
      </w:r>
    </w:p>
    <w:p w:rsidR="00C77F8E" w:rsidRDefault="00C77F8E">
      <w:pPr>
        <w:pStyle w:val="ConsPlusNormal"/>
        <w:spacing w:before="220"/>
        <w:ind w:firstLine="540"/>
        <w:jc w:val="both"/>
      </w:pPr>
      <w:r>
        <w:t>1) освобождаются от уплаты транспортного налога на территории Пензенской области в отношении автомобилей легковых или мотоциклов с мощностью двигателя до 100 лошадиных сил (до 73,55 кВт) включительно;</w:t>
      </w:r>
    </w:p>
    <w:p w:rsidR="00C77F8E" w:rsidRDefault="00C77F8E">
      <w:pPr>
        <w:pStyle w:val="ConsPlusNormal"/>
        <w:spacing w:before="220"/>
        <w:ind w:firstLine="540"/>
        <w:jc w:val="both"/>
      </w:pPr>
      <w:r>
        <w:t>2) уплачивают транспортный налог на территории Пензенской области:</w:t>
      </w:r>
    </w:p>
    <w:p w:rsidR="00C77F8E" w:rsidRDefault="00C77F8E">
      <w:pPr>
        <w:pStyle w:val="ConsPlusNormal"/>
        <w:spacing w:before="220"/>
        <w:ind w:firstLine="540"/>
        <w:jc w:val="both"/>
      </w:pPr>
      <w:r>
        <w:t>а) в отношении автомобилей легковых с мощностью двигателя свыше 100 лошадиных сил до 150 лошадиных сил (свыше 73,55 кВт до 110,33 кВт) включительно - в размере 55 процентов от суммы налога, исчисленного по ставке, установленной в статье 2 настоящего Закона;</w:t>
      </w:r>
    </w:p>
    <w:p w:rsidR="00C77F8E" w:rsidRDefault="00C77F8E">
      <w:pPr>
        <w:pStyle w:val="ConsPlusNormal"/>
        <w:spacing w:before="220"/>
        <w:ind w:firstLine="540"/>
        <w:jc w:val="both"/>
      </w:pPr>
      <w:r>
        <w:t>б) в отношении автомобилей легковых с мощностью двигателя свыше 150 лошадиных сил до 200 лошадиных сил (свыше 110,33 кВт до 147,1 кВт) включительно - в размере 75 процентов от суммы налога, исчисленного по ставке, установленной в статье 2 настоящего Закона;</w:t>
      </w:r>
    </w:p>
    <w:p w:rsidR="00C77F8E" w:rsidRDefault="00C77F8E">
      <w:pPr>
        <w:pStyle w:val="ConsPlusNormal"/>
        <w:spacing w:before="220"/>
        <w:ind w:firstLine="540"/>
        <w:jc w:val="both"/>
      </w:pPr>
      <w:r>
        <w:t>в) в отношении автомобилей легковых с мощностью двигателя свыше 200 лошадиных сил до 250 лошадиных сил (свыше 147,1 кВт до 183,9 кВт) включительно - в размере 90 процентов от суммы налога, исчисленного по ставке, установленной в статье 2 настоящего Закона;</w:t>
      </w:r>
    </w:p>
    <w:p w:rsidR="00C77F8E" w:rsidRDefault="00C77F8E">
      <w:pPr>
        <w:pStyle w:val="ConsPlusNormal"/>
        <w:spacing w:before="220"/>
        <w:ind w:firstLine="540"/>
        <w:jc w:val="both"/>
      </w:pPr>
      <w:r>
        <w:t>г) в отношении автомобилей легковых с мощностью двигателя свыше 250 лошадиных сил (свыше 183,9 кВт) - в размере 95 процентов от суммы налога, исчисленного по ставке, установленной в статье 2 настоящего Закона</w:t>
      </w:r>
      <w:proofErr w:type="gramStart"/>
      <w:r>
        <w:t>.";</w:t>
      </w:r>
      <w:proofErr w:type="gramEnd"/>
    </w:p>
    <w:p w:rsidR="00C77F8E" w:rsidRDefault="00C77F8E">
      <w:pPr>
        <w:pStyle w:val="ConsPlusNormal"/>
        <w:spacing w:before="220"/>
        <w:ind w:firstLine="540"/>
        <w:jc w:val="both"/>
      </w:pPr>
      <w:r>
        <w:t xml:space="preserve">2) </w:t>
      </w:r>
      <w:hyperlink r:id="rId8" w:history="1">
        <w:r>
          <w:rPr>
            <w:color w:val="0000FF"/>
          </w:rPr>
          <w:t>дополнить</w:t>
        </w:r>
      </w:hyperlink>
      <w:r>
        <w:t xml:space="preserve"> частью 1-1 следующего содержания:</w:t>
      </w:r>
    </w:p>
    <w:p w:rsidR="00C77F8E" w:rsidRDefault="00C77F8E">
      <w:pPr>
        <w:pStyle w:val="ConsPlusNormal"/>
        <w:spacing w:before="220"/>
        <w:ind w:firstLine="540"/>
        <w:jc w:val="both"/>
      </w:pPr>
      <w:r>
        <w:t>"1-1. Ветераны боевых действий, на которых в соответствии с законодательством Российской Федерации зарегистрированы транспортные средства:</w:t>
      </w:r>
    </w:p>
    <w:p w:rsidR="00C77F8E" w:rsidRDefault="00C77F8E">
      <w:pPr>
        <w:pStyle w:val="ConsPlusNormal"/>
        <w:spacing w:before="220"/>
        <w:ind w:firstLine="540"/>
        <w:jc w:val="both"/>
      </w:pPr>
      <w:r>
        <w:lastRenderedPageBreak/>
        <w:t>1) освобождаются от уплаты транспортного налога на территории Пензенской области в отношении автомобилей легковых с мощностью двигателя до 100 лошадиных сил (до 73,55 кВт) включительно;</w:t>
      </w:r>
    </w:p>
    <w:p w:rsidR="00C77F8E" w:rsidRDefault="00C77F8E">
      <w:pPr>
        <w:pStyle w:val="ConsPlusNormal"/>
        <w:spacing w:before="220"/>
        <w:ind w:firstLine="540"/>
        <w:jc w:val="both"/>
      </w:pPr>
      <w:r>
        <w:t>2) уплачивают транспортный налог на территории Пензенской области:</w:t>
      </w:r>
    </w:p>
    <w:p w:rsidR="00C77F8E" w:rsidRDefault="00C77F8E">
      <w:pPr>
        <w:pStyle w:val="ConsPlusNormal"/>
        <w:spacing w:before="220"/>
        <w:ind w:firstLine="540"/>
        <w:jc w:val="both"/>
      </w:pPr>
      <w:r>
        <w:t>а) в отношении автомобилей легковых с мощностью двигателя свыше 100 лошадиных сил до 150 лошадиных сил (свыше 73,55 кВт до 110,33 кВт) включительно - в размере 55 процентов от суммы налога, исчисленного по ставке, установленной в статье 2 настоящего Закона;</w:t>
      </w:r>
    </w:p>
    <w:p w:rsidR="00C77F8E" w:rsidRDefault="00C77F8E">
      <w:pPr>
        <w:pStyle w:val="ConsPlusNormal"/>
        <w:spacing w:before="220"/>
        <w:ind w:firstLine="540"/>
        <w:jc w:val="both"/>
      </w:pPr>
      <w:r>
        <w:t>б) в отношении автомобилей легковых с мощностью двигателя свыше 150 лошадиных сил до 200 лошадиных сил (свыше 110,33 кВт до 147,1 кВт) включительно - в размере 75 процентов от суммы налога, исчисленного по ставке, установленной в статье 2 настоящего Закона;</w:t>
      </w:r>
    </w:p>
    <w:p w:rsidR="00C77F8E" w:rsidRDefault="00C77F8E">
      <w:pPr>
        <w:pStyle w:val="ConsPlusNormal"/>
        <w:spacing w:before="220"/>
        <w:ind w:firstLine="540"/>
        <w:jc w:val="both"/>
      </w:pPr>
      <w:r>
        <w:t>в) в отношении автомобилей легковых с мощностью двигателя свыше 200 лошадиных сил до 250 лошадиных сил (свыше 147,1 кВт до 183,9 кВт) включительно - в размере 90 процентов от суммы налога, исчисленного по ставке, установленной в статье 2 настоящего Закона;</w:t>
      </w:r>
    </w:p>
    <w:p w:rsidR="00C77F8E" w:rsidRDefault="00C77F8E">
      <w:pPr>
        <w:pStyle w:val="ConsPlusNormal"/>
        <w:spacing w:before="220"/>
        <w:ind w:firstLine="540"/>
        <w:jc w:val="both"/>
      </w:pPr>
      <w:r>
        <w:t>г) в отношении автомобилей легковых с мощностью двигателя свыше 250 лошадиных сил (свыше 183,9 кВт) - в размере 95 процентов от суммы налога, исчисленного по ставке, установленной в статье 2 настоящего Закона</w:t>
      </w:r>
      <w:proofErr w:type="gramStart"/>
      <w:r>
        <w:t>.";</w:t>
      </w:r>
      <w:proofErr w:type="gramEnd"/>
    </w:p>
    <w:p w:rsidR="00C77F8E" w:rsidRDefault="00C77F8E">
      <w:pPr>
        <w:pStyle w:val="ConsPlusNormal"/>
        <w:spacing w:before="220"/>
        <w:ind w:firstLine="540"/>
        <w:jc w:val="both"/>
      </w:pPr>
      <w:r>
        <w:t xml:space="preserve">3) </w:t>
      </w:r>
      <w:hyperlink r:id="rId9" w:history="1">
        <w:r>
          <w:rPr>
            <w:color w:val="0000FF"/>
          </w:rPr>
          <w:t>дополнить</w:t>
        </w:r>
      </w:hyperlink>
      <w:r>
        <w:t xml:space="preserve"> частью 3 следующего содержания:</w:t>
      </w:r>
    </w:p>
    <w:p w:rsidR="00C77F8E" w:rsidRDefault="00C77F8E">
      <w:pPr>
        <w:pStyle w:val="ConsPlusNormal"/>
        <w:spacing w:before="220"/>
        <w:ind w:firstLine="540"/>
        <w:jc w:val="both"/>
      </w:pPr>
      <w:r>
        <w:t xml:space="preserve">"3. Льготы, предусмотренные частями 1 и 1-1 настоящей статьи, налогоплательщикам - физическим лицам предоставляются в порядке, установленном </w:t>
      </w:r>
      <w:hyperlink r:id="rId10" w:history="1">
        <w:r>
          <w:rPr>
            <w:color w:val="0000FF"/>
          </w:rPr>
          <w:t>пунктом 3 статьи 361.1</w:t>
        </w:r>
      </w:hyperlink>
      <w:r>
        <w:t xml:space="preserve"> Налогового кодекса Российской Федерации.</w:t>
      </w:r>
    </w:p>
    <w:p w:rsidR="00C77F8E" w:rsidRDefault="00C77F8E">
      <w:pPr>
        <w:pStyle w:val="ConsPlusNormal"/>
        <w:spacing w:before="220"/>
        <w:ind w:firstLine="540"/>
        <w:jc w:val="both"/>
      </w:pPr>
      <w:r>
        <w:t>Указанные льготы не применяются в отношении легковых автомобилей, включенных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торговли, в перечень легковых автомобилей средней стоимостью от 3 миллионов рублей на соответствующий налоговый период.</w:t>
      </w:r>
    </w:p>
    <w:p w:rsidR="00C77F8E" w:rsidRDefault="00C77F8E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налогоплательщик - физическое лицо имеет право на налоговые льготы по разным основаниям, предусмотренным частями 1 и 1-1 настоящей статьи, или на физическое лицо зарегистрированы два или более транспортных средства, налоговая льгота предоставляется по одному основанию и в отношении одного транспортного средства по выбору налогоплательщика.".</w:t>
      </w:r>
    </w:p>
    <w:p w:rsidR="00C77F8E" w:rsidRDefault="00C77F8E">
      <w:pPr>
        <w:pStyle w:val="ConsPlusNormal"/>
        <w:ind w:firstLine="540"/>
        <w:jc w:val="both"/>
      </w:pPr>
    </w:p>
    <w:p w:rsidR="00C77F8E" w:rsidRDefault="00C77F8E">
      <w:pPr>
        <w:pStyle w:val="ConsPlusTitle"/>
        <w:ind w:firstLine="540"/>
        <w:jc w:val="both"/>
        <w:outlineLvl w:val="0"/>
      </w:pPr>
      <w:r>
        <w:t>Статья 2</w:t>
      </w:r>
    </w:p>
    <w:p w:rsidR="00C77F8E" w:rsidRDefault="00C77F8E">
      <w:pPr>
        <w:pStyle w:val="ConsPlusNormal"/>
        <w:ind w:firstLine="540"/>
        <w:jc w:val="both"/>
      </w:pPr>
    </w:p>
    <w:p w:rsidR="00C77F8E" w:rsidRDefault="00C77F8E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Закон вступает в силу по истечении десяти дней после дня его официального опубликования, за исключением </w:t>
      </w:r>
      <w:hyperlink r:id="rId11" w:history="1">
        <w:r>
          <w:rPr>
            <w:color w:val="0000FF"/>
          </w:rPr>
          <w:t>абзаца второго части 3 статьи 3-1</w:t>
        </w:r>
      </w:hyperlink>
      <w:r>
        <w:t xml:space="preserve"> Закона Пензенской области от 18 сентября 2002 года N 397-ЗПО "О введении в действие транспортного налога на территории Пензенской области" (в редакции настоящего Закона) в отношении налоговых льгот, предусмотренных </w:t>
      </w:r>
      <w:hyperlink r:id="rId12" w:history="1">
        <w:r>
          <w:rPr>
            <w:color w:val="0000FF"/>
          </w:rPr>
          <w:t>пунктом 1 части 1 статьи 3-1</w:t>
        </w:r>
      </w:hyperlink>
      <w:r>
        <w:t xml:space="preserve"> Закона Пензенской области</w:t>
      </w:r>
      <w:proofErr w:type="gramEnd"/>
      <w:r>
        <w:t xml:space="preserve"> от 18 сентября 2002 года N 397-ЗПО "О введении в действие транспортного налога на территории Пензенской области" (в редакции настоящего Закона).</w:t>
      </w:r>
    </w:p>
    <w:p w:rsidR="00C77F8E" w:rsidRDefault="00C77F8E">
      <w:pPr>
        <w:pStyle w:val="ConsPlusNormal"/>
        <w:spacing w:before="220"/>
        <w:ind w:firstLine="540"/>
        <w:jc w:val="both"/>
      </w:pPr>
      <w:r>
        <w:t xml:space="preserve">2. </w:t>
      </w:r>
      <w:hyperlink r:id="rId13" w:history="1">
        <w:proofErr w:type="gramStart"/>
        <w:r>
          <w:rPr>
            <w:color w:val="0000FF"/>
          </w:rPr>
          <w:t>Абзац второй части 3 статьи 3-1</w:t>
        </w:r>
      </w:hyperlink>
      <w:r>
        <w:t xml:space="preserve"> Закона Пензенской области от 18 сентября 2002 года N 397-ЗПО "О введении в действие транспортного налога на территории Пензенской области" (в редакции настоящего Закона) в отношении налоговых льгот, предусмотренных </w:t>
      </w:r>
      <w:hyperlink r:id="rId14" w:history="1">
        <w:r>
          <w:rPr>
            <w:color w:val="0000FF"/>
          </w:rPr>
          <w:t>пунктом 1 части 1 статьи 3-1</w:t>
        </w:r>
      </w:hyperlink>
      <w:r>
        <w:t xml:space="preserve"> Закона Пензенской области от 18 сентября 2002 года N 397-ЗПО "О введении в действие транспортного налога на территории Пензенской</w:t>
      </w:r>
      <w:proofErr w:type="gramEnd"/>
      <w:r>
        <w:t xml:space="preserve"> области" (в редакции настоящего Закона), вступает в силу с 1 января 2021 года.</w:t>
      </w:r>
    </w:p>
    <w:p w:rsidR="00C77F8E" w:rsidRDefault="00C77F8E">
      <w:pPr>
        <w:pStyle w:val="ConsPlusNormal"/>
        <w:spacing w:before="220"/>
        <w:ind w:firstLine="540"/>
        <w:jc w:val="both"/>
      </w:pPr>
      <w:r>
        <w:lastRenderedPageBreak/>
        <w:t xml:space="preserve">3. Действие положений </w:t>
      </w:r>
      <w:hyperlink r:id="rId15" w:history="1">
        <w:r>
          <w:rPr>
            <w:color w:val="0000FF"/>
          </w:rPr>
          <w:t>частей 1</w:t>
        </w:r>
      </w:hyperlink>
      <w:r>
        <w:t xml:space="preserve">, </w:t>
      </w:r>
      <w:hyperlink r:id="rId16" w:history="1">
        <w:r>
          <w:rPr>
            <w:color w:val="0000FF"/>
          </w:rPr>
          <w:t>1-1</w:t>
        </w:r>
      </w:hyperlink>
      <w:r>
        <w:t xml:space="preserve">, </w:t>
      </w:r>
      <w:hyperlink r:id="rId17" w:history="1">
        <w:r>
          <w:rPr>
            <w:color w:val="0000FF"/>
          </w:rPr>
          <w:t>абзацев первого</w:t>
        </w:r>
      </w:hyperlink>
      <w:r>
        <w:t xml:space="preserve"> и </w:t>
      </w:r>
      <w:hyperlink r:id="rId18" w:history="1">
        <w:r>
          <w:rPr>
            <w:color w:val="0000FF"/>
          </w:rPr>
          <w:t>третьего части 3 статьи 3-1</w:t>
        </w:r>
      </w:hyperlink>
      <w:r>
        <w:t xml:space="preserve"> Закона Пензенской области от 18 сентября 2002 года N 397-ЗПО "О введении в действие транспортного налога на территории Пензенской области" (в редакции настоящего Закона) распространяется на правоотношения, возникшие с 1 января 2020 года.</w:t>
      </w:r>
    </w:p>
    <w:p w:rsidR="00C77F8E" w:rsidRDefault="00C77F8E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Действие положений </w:t>
      </w:r>
      <w:hyperlink r:id="rId19" w:history="1">
        <w:r>
          <w:rPr>
            <w:color w:val="0000FF"/>
          </w:rPr>
          <w:t>абзаца второго части 3 статьи 3-1</w:t>
        </w:r>
      </w:hyperlink>
      <w:r>
        <w:t xml:space="preserve"> Закона Пензенской области от 18 сентября 2002 года N 397-ЗПО "О введении в действие транспортного налога на территории Пензенской области" (в редакции настоящего Закона) в отношении налоговых льгот, предусмотренных </w:t>
      </w:r>
      <w:hyperlink r:id="rId20" w:history="1">
        <w:r>
          <w:rPr>
            <w:color w:val="0000FF"/>
          </w:rPr>
          <w:t>пунктом 2 части 1</w:t>
        </w:r>
      </w:hyperlink>
      <w:r>
        <w:t xml:space="preserve">, </w:t>
      </w:r>
      <w:hyperlink r:id="rId21" w:history="1">
        <w:r>
          <w:rPr>
            <w:color w:val="0000FF"/>
          </w:rPr>
          <w:t>частью 1-1 статьи 3-1</w:t>
        </w:r>
      </w:hyperlink>
      <w:r>
        <w:t xml:space="preserve"> Закона Пензенской области от 18 сентября 2002 года N 397-ЗПО "О введении в действие транспортного</w:t>
      </w:r>
      <w:proofErr w:type="gramEnd"/>
      <w:r>
        <w:t xml:space="preserve"> налога на территории Пензенской области" (в редакции настоящего Закона), распространяется на правоотношения, возникшие с 1 января 2020 года.</w:t>
      </w:r>
    </w:p>
    <w:p w:rsidR="00C77F8E" w:rsidRDefault="00C77F8E">
      <w:pPr>
        <w:pStyle w:val="ConsPlusNormal"/>
        <w:ind w:firstLine="540"/>
        <w:jc w:val="both"/>
      </w:pPr>
    </w:p>
    <w:p w:rsidR="00C77F8E" w:rsidRDefault="00C77F8E">
      <w:pPr>
        <w:pStyle w:val="ConsPlusNormal"/>
        <w:jc w:val="right"/>
      </w:pPr>
      <w:r>
        <w:t>Губернатор</w:t>
      </w:r>
    </w:p>
    <w:p w:rsidR="00C77F8E" w:rsidRDefault="00C77F8E">
      <w:pPr>
        <w:pStyle w:val="ConsPlusNormal"/>
        <w:jc w:val="right"/>
      </w:pPr>
      <w:r>
        <w:t>Пензенской области</w:t>
      </w:r>
    </w:p>
    <w:p w:rsidR="00C77F8E" w:rsidRDefault="00C77F8E">
      <w:pPr>
        <w:pStyle w:val="ConsPlusNormal"/>
        <w:jc w:val="right"/>
      </w:pPr>
      <w:r>
        <w:t>И.А.БЕЛОЗЕРЦЕВ</w:t>
      </w:r>
    </w:p>
    <w:p w:rsidR="00C77F8E" w:rsidRDefault="00C77F8E">
      <w:pPr>
        <w:pStyle w:val="ConsPlusNormal"/>
      </w:pPr>
      <w:r>
        <w:t>г. Пенза</w:t>
      </w:r>
    </w:p>
    <w:p w:rsidR="00C77F8E" w:rsidRDefault="00C77F8E">
      <w:pPr>
        <w:pStyle w:val="ConsPlusNormal"/>
        <w:spacing w:before="220"/>
      </w:pPr>
      <w:r>
        <w:t>17 июля 2020 года</w:t>
      </w:r>
    </w:p>
    <w:p w:rsidR="00C77F8E" w:rsidRDefault="00C77F8E">
      <w:pPr>
        <w:pStyle w:val="ConsPlusNormal"/>
        <w:spacing w:before="220"/>
      </w:pPr>
      <w:r>
        <w:t>N 3532-ЗПО</w:t>
      </w:r>
    </w:p>
    <w:p w:rsidR="00C77F8E" w:rsidRDefault="00C77F8E">
      <w:pPr>
        <w:pStyle w:val="ConsPlusNormal"/>
        <w:ind w:firstLine="540"/>
        <w:jc w:val="both"/>
      </w:pPr>
    </w:p>
    <w:p w:rsidR="00C77F8E" w:rsidRDefault="00C77F8E">
      <w:pPr>
        <w:pStyle w:val="ConsPlusNormal"/>
        <w:ind w:firstLine="540"/>
        <w:jc w:val="both"/>
      </w:pPr>
    </w:p>
    <w:p w:rsidR="00C77F8E" w:rsidRDefault="00C77F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6187C" w:rsidRDefault="0056187C"/>
    <w:sectPr w:rsidR="0056187C" w:rsidSect="004A5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F8E"/>
    <w:rsid w:val="0056187C"/>
    <w:rsid w:val="00C7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F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7F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7F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F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7F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7F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6AAA5C44CCE8C46BB1CEC01309275C438C1F6EAE64D8E8425BD7496C8036649BF18BDEEF4C88D17AB42C4B5BBEF295EBA33E5E38BEE3C38AF8AACAT8c6O" TargetMode="External"/><Relationship Id="rId13" Type="http://schemas.openxmlformats.org/officeDocument/2006/relationships/hyperlink" Target="consultantplus://offline/ref=646AAA5C44CCE8C46BB1CEC01309275C438C1F6EAE62D0EE4655D7496C8036649BF18BDEEF4C88D17AB42D4B5CBEF295EBA33E5E38BEE3C38AF8AACAT8c6O" TargetMode="External"/><Relationship Id="rId18" Type="http://schemas.openxmlformats.org/officeDocument/2006/relationships/hyperlink" Target="consultantplus://offline/ref=646AAA5C44CCE8C46BB1CEC01309275C438C1F6EAE62D0EE4655D7496C8036649BF18BDEEF4C88D17AB42D4B5BBEF295EBA33E5E38BEE3C38AF8AACAT8c6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46AAA5C44CCE8C46BB1CEC01309275C438C1F6EAE64D8E8425BD7496C8036649BF18BDEEF4C88D17AB42C4B5BBEF295EBA33E5E38BEE3C38AF8AACAT8c6O" TargetMode="External"/><Relationship Id="rId7" Type="http://schemas.openxmlformats.org/officeDocument/2006/relationships/hyperlink" Target="consultantplus://offline/ref=646AAA5C44CCE8C46BB1CEC01309275C438C1F6EAE64D8E8425BD7496C8036649BF18BDEEF4C88D17AB42D495EBEF295EBA33E5E38BEE3C38AF8AACAT8c6O" TargetMode="External"/><Relationship Id="rId12" Type="http://schemas.openxmlformats.org/officeDocument/2006/relationships/hyperlink" Target="consultantplus://offline/ref=646AAA5C44CCE8C46BB1CEC01309275C438C1F6EAE64D8E8425BD7496C8036649BF18BDEEF4C88D871E079090AB8A4CCB1F6324232A0E1TCc3O" TargetMode="External"/><Relationship Id="rId17" Type="http://schemas.openxmlformats.org/officeDocument/2006/relationships/hyperlink" Target="consultantplus://offline/ref=646AAA5C44CCE8C46BB1CEC01309275C438C1F6EAE62D0EE4655D7496C8036649BF18BDEEF4C88D17AB42D4B5DBEF295EBA33E5E38BEE3C38AF8AACAT8c6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46AAA5C44CCE8C46BB1CEC01309275C438C1F6EAE62D0EE4655D7496C8036649BF18BDEEF4C88D17AB42D485ABEF295EBA33E5E38BEE3C38AF8AACAT8c6O" TargetMode="External"/><Relationship Id="rId20" Type="http://schemas.openxmlformats.org/officeDocument/2006/relationships/hyperlink" Target="consultantplus://offline/ref=646AAA5C44CCE8C46BB1CEC01309275C438C1F6EAE64D8E8425BD7496C8036649BF18BDEEF4C88D17AB42C4B5BBEF295EBA33E5E38BEE3C38AF8AACAT8c6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46AAA5C44CCE8C46BB1CEC01309275C438C1F6EAE64D8E8425BD7496C8036649BF18BDEEF4C88D17AB42C4B5BBEF295EBA33E5E38BEE3C38AF8AACAT8c6O" TargetMode="External"/><Relationship Id="rId11" Type="http://schemas.openxmlformats.org/officeDocument/2006/relationships/hyperlink" Target="consultantplus://offline/ref=646AAA5C44CCE8C46BB1CEC01309275C438C1F6EAE64D8E8425BD7496C8036649BF18BDEEF4C88D17AB42C4B5BBEF295EBA33E5E38BEE3C38AF8AACAT8c6O" TargetMode="External"/><Relationship Id="rId5" Type="http://schemas.openxmlformats.org/officeDocument/2006/relationships/hyperlink" Target="consultantplus://offline/ref=646AAA5C44CCE8C46BB1CEC90A0E275C438C1F6EA761D6E84E04804B3DD5386193A1C3CEA10985D07AB42F460BE4E291A2F43B4230A1FDC094F8TAcBO" TargetMode="External"/><Relationship Id="rId15" Type="http://schemas.openxmlformats.org/officeDocument/2006/relationships/hyperlink" Target="consultantplus://offline/ref=646AAA5C44CCE8C46BB1CEC01309275C438C1F6EAE62D0EE4655D7496C8036649BF18BDEEF4C88D17AB42D4957BEF295EBA33E5E38BEE3C38AF8AACAT8c6O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646AAA5C44CCE8C46BB1D0CD0565795341824662A965DAB91906D11E33D03031DBB18D8BAB0D87D271E079090AB8A4CCB1F6324232A0E1TCc3O" TargetMode="External"/><Relationship Id="rId19" Type="http://schemas.openxmlformats.org/officeDocument/2006/relationships/hyperlink" Target="consultantplus://offline/ref=646AAA5C44CCE8C46BB1CEC01309275C438C1F6EAE62D0EE4655D7496C8036649BF18BDEEF4C88D17AB42D4B5CBEF295EBA33E5E38BEE3C38AF8AACAT8c6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46AAA5C44CCE8C46BB1CEC01309275C438C1F6EAE64D8E8425BD7496C8036649BF18BDEEF4C88D17AB42C4B5BBEF295EBA33E5E38BEE3C38AF8AACAT8c6O" TargetMode="External"/><Relationship Id="rId14" Type="http://schemas.openxmlformats.org/officeDocument/2006/relationships/hyperlink" Target="consultantplus://offline/ref=646AAA5C44CCE8C46BB1CEC01309275C438C1F6EAE64D8E8425BD7496C8036649BF18BDEEF4C88D17AB42C4B5BBEF295EBA33E5E38BEE3C38AF8AACAT8c6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5800-00-593</dc:creator>
  <cp:lastModifiedBy>5800-00-593</cp:lastModifiedBy>
  <cp:revision>1</cp:revision>
  <dcterms:created xsi:type="dcterms:W3CDTF">2021-01-28T14:28:00Z</dcterms:created>
  <dcterms:modified xsi:type="dcterms:W3CDTF">2021-01-28T14:29:00Z</dcterms:modified>
</cp:coreProperties>
</file>